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98E2F" w14:textId="743F98F6" w:rsidR="005D3A7E" w:rsidRPr="0045639B" w:rsidRDefault="005D3A7E" w:rsidP="0045639B">
      <w:pPr>
        <w:ind w:left="-540" w:right="-90"/>
        <w:contextualSpacing w:val="0"/>
        <w:jc w:val="right"/>
        <w:rPr>
          <w:rFonts w:asciiTheme="majorHAnsi" w:hAnsiTheme="majorHAnsi" w:cstheme="majorHAnsi"/>
          <w:b/>
          <w:color w:val="000000" w:themeColor="text1"/>
        </w:rPr>
      </w:pPr>
      <w:r w:rsidRPr="0045639B">
        <w:rPr>
          <w:rFonts w:asciiTheme="majorHAnsi" w:hAnsiTheme="majorHAnsi" w:cstheme="majorHAnsi"/>
          <w:b/>
          <w:noProof/>
          <w:color w:val="000000" w:themeColor="text1"/>
        </w:rPr>
        <w:drawing>
          <wp:inline distT="0" distB="0" distL="0" distR="0" wp14:anchorId="6D593199" wp14:editId="11D0B518">
            <wp:extent cx="1606550" cy="841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HR_Logo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4270" cy="845230"/>
                    </a:xfrm>
                    <a:prstGeom prst="rect">
                      <a:avLst/>
                    </a:prstGeom>
                  </pic:spPr>
                </pic:pic>
              </a:graphicData>
            </a:graphic>
          </wp:inline>
        </w:drawing>
      </w:r>
    </w:p>
    <w:p w14:paraId="42D06EA0" w14:textId="5010C2BF" w:rsidR="008A37B5" w:rsidRPr="0045639B" w:rsidRDefault="005D3A7E">
      <w:pPr>
        <w:ind w:left="-540" w:right="-90"/>
        <w:contextualSpacing w:val="0"/>
        <w:rPr>
          <w:rFonts w:asciiTheme="majorHAnsi" w:hAnsiTheme="majorHAnsi" w:cstheme="majorHAnsi"/>
          <w:b/>
          <w:color w:val="000000" w:themeColor="text1"/>
        </w:rPr>
      </w:pPr>
      <w:r w:rsidRPr="0045639B">
        <w:rPr>
          <w:rFonts w:asciiTheme="majorHAnsi" w:hAnsiTheme="majorHAnsi" w:cstheme="majorHAnsi"/>
          <w:b/>
          <w:color w:val="000000" w:themeColor="text1"/>
        </w:rPr>
        <w:br/>
      </w:r>
      <w:r w:rsidR="001507CE" w:rsidRPr="0045639B">
        <w:rPr>
          <w:rFonts w:asciiTheme="majorHAnsi" w:hAnsiTheme="majorHAnsi" w:cstheme="majorHAnsi"/>
          <w:b/>
          <w:color w:val="000000" w:themeColor="text1"/>
        </w:rPr>
        <w:t>FOR IMMEDIATE RELEASE</w:t>
      </w:r>
      <w:r w:rsidR="001507CE" w:rsidRPr="0045639B">
        <w:rPr>
          <w:rFonts w:asciiTheme="majorHAnsi" w:hAnsiTheme="majorHAnsi" w:cstheme="majorHAnsi"/>
          <w:b/>
          <w:color w:val="000000" w:themeColor="text1"/>
        </w:rPr>
        <w:tab/>
      </w:r>
      <w:r w:rsidR="001507CE" w:rsidRPr="0045639B">
        <w:rPr>
          <w:rFonts w:asciiTheme="majorHAnsi" w:hAnsiTheme="majorHAnsi" w:cstheme="majorHAnsi"/>
          <w:b/>
          <w:color w:val="000000" w:themeColor="text1"/>
        </w:rPr>
        <w:tab/>
      </w:r>
      <w:r w:rsidR="001507CE" w:rsidRPr="0045639B">
        <w:rPr>
          <w:rFonts w:asciiTheme="majorHAnsi" w:hAnsiTheme="majorHAnsi" w:cstheme="majorHAnsi"/>
          <w:b/>
          <w:color w:val="000000" w:themeColor="text1"/>
        </w:rPr>
        <w:tab/>
      </w:r>
      <w:r w:rsidR="001507CE" w:rsidRPr="0045639B">
        <w:rPr>
          <w:rFonts w:asciiTheme="majorHAnsi" w:hAnsiTheme="majorHAnsi" w:cstheme="majorHAnsi"/>
          <w:b/>
          <w:color w:val="000000" w:themeColor="text1"/>
        </w:rPr>
        <w:tab/>
      </w:r>
      <w:r w:rsidR="001507CE" w:rsidRPr="0045639B">
        <w:rPr>
          <w:rFonts w:asciiTheme="majorHAnsi" w:hAnsiTheme="majorHAnsi" w:cstheme="majorHAnsi"/>
          <w:b/>
          <w:color w:val="000000" w:themeColor="text1"/>
        </w:rPr>
        <w:tab/>
      </w:r>
      <w:r w:rsidR="001507CE" w:rsidRPr="0045639B">
        <w:rPr>
          <w:rFonts w:asciiTheme="majorHAnsi" w:hAnsiTheme="majorHAnsi" w:cstheme="majorHAnsi"/>
          <w:b/>
          <w:color w:val="000000" w:themeColor="text1"/>
        </w:rPr>
        <w:tab/>
        <w:t>MEDIA CONTACT:</w:t>
      </w:r>
    </w:p>
    <w:p w14:paraId="644E241F" w14:textId="32DB93EA" w:rsidR="00D27528" w:rsidRPr="0045639B" w:rsidRDefault="002F7DE5" w:rsidP="0045639B">
      <w:pPr>
        <w:ind w:left="-540" w:right="-90"/>
        <w:contextualSpacing w:val="0"/>
        <w:rPr>
          <w:rFonts w:asciiTheme="majorHAnsi" w:hAnsiTheme="majorHAnsi" w:cstheme="majorHAnsi"/>
          <w:color w:val="000000" w:themeColor="text1"/>
        </w:rPr>
      </w:pPr>
      <w:r w:rsidRPr="0045639B">
        <w:rPr>
          <w:rFonts w:asciiTheme="majorHAnsi" w:hAnsiTheme="majorHAnsi" w:cstheme="majorHAnsi"/>
          <w:color w:val="000000" w:themeColor="text1"/>
        </w:rPr>
        <w:t xml:space="preserve">June </w:t>
      </w:r>
      <w:r w:rsidR="001000FB" w:rsidRPr="0045639B">
        <w:rPr>
          <w:rFonts w:asciiTheme="majorHAnsi" w:hAnsiTheme="majorHAnsi" w:cstheme="majorHAnsi"/>
          <w:color w:val="000000" w:themeColor="text1"/>
        </w:rPr>
        <w:t>5</w:t>
      </w:r>
      <w:r w:rsidR="005D3A7E" w:rsidRPr="0045639B">
        <w:rPr>
          <w:rFonts w:asciiTheme="majorHAnsi" w:hAnsiTheme="majorHAnsi" w:cstheme="majorHAnsi"/>
          <w:color w:val="000000" w:themeColor="text1"/>
        </w:rPr>
        <w:t>, 2019</w:t>
      </w:r>
      <w:r w:rsidR="005D3A7E" w:rsidRPr="0045639B">
        <w:rPr>
          <w:rFonts w:asciiTheme="majorHAnsi" w:hAnsiTheme="majorHAnsi" w:cstheme="majorHAnsi"/>
          <w:color w:val="000000" w:themeColor="text1"/>
        </w:rPr>
        <w:tab/>
      </w:r>
      <w:r w:rsidR="001507CE" w:rsidRPr="0045639B">
        <w:rPr>
          <w:rFonts w:asciiTheme="majorHAnsi" w:hAnsiTheme="majorHAnsi" w:cstheme="majorHAnsi"/>
          <w:color w:val="000000" w:themeColor="text1"/>
        </w:rPr>
        <w:tab/>
      </w:r>
      <w:r w:rsidR="001507CE" w:rsidRPr="0045639B">
        <w:rPr>
          <w:rFonts w:asciiTheme="majorHAnsi" w:hAnsiTheme="majorHAnsi" w:cstheme="majorHAnsi"/>
          <w:color w:val="000000" w:themeColor="text1"/>
        </w:rPr>
        <w:tab/>
      </w:r>
      <w:r w:rsidR="001507CE" w:rsidRPr="0045639B">
        <w:rPr>
          <w:rFonts w:asciiTheme="majorHAnsi" w:hAnsiTheme="majorHAnsi" w:cstheme="majorHAnsi"/>
          <w:color w:val="000000" w:themeColor="text1"/>
        </w:rPr>
        <w:tab/>
      </w:r>
      <w:r w:rsidR="001507CE" w:rsidRPr="0045639B">
        <w:rPr>
          <w:rFonts w:asciiTheme="majorHAnsi" w:hAnsiTheme="majorHAnsi" w:cstheme="majorHAnsi"/>
          <w:color w:val="000000" w:themeColor="text1"/>
        </w:rPr>
        <w:tab/>
      </w:r>
      <w:r w:rsidR="001507CE" w:rsidRPr="0045639B">
        <w:rPr>
          <w:rFonts w:asciiTheme="majorHAnsi" w:hAnsiTheme="majorHAnsi" w:cstheme="majorHAnsi"/>
          <w:color w:val="000000" w:themeColor="text1"/>
        </w:rPr>
        <w:tab/>
      </w:r>
      <w:r w:rsidR="001507CE" w:rsidRPr="0045639B">
        <w:rPr>
          <w:rFonts w:asciiTheme="majorHAnsi" w:hAnsiTheme="majorHAnsi" w:cstheme="majorHAnsi"/>
          <w:color w:val="000000" w:themeColor="text1"/>
        </w:rPr>
        <w:tab/>
      </w:r>
      <w:r w:rsidR="001507CE" w:rsidRPr="0045639B">
        <w:rPr>
          <w:rFonts w:asciiTheme="majorHAnsi" w:hAnsiTheme="majorHAnsi" w:cstheme="majorHAnsi"/>
          <w:color w:val="000000" w:themeColor="text1"/>
        </w:rPr>
        <w:tab/>
        <w:t>Akia Ashmond Brew</w:t>
      </w:r>
      <w:r w:rsidR="0045639B">
        <w:rPr>
          <w:rFonts w:asciiTheme="majorHAnsi" w:hAnsiTheme="majorHAnsi" w:cstheme="majorHAnsi"/>
          <w:color w:val="000000" w:themeColor="text1"/>
        </w:rPr>
        <w:t xml:space="preserve"> - </w:t>
      </w:r>
      <w:r w:rsidR="001507CE" w:rsidRPr="0045639B">
        <w:rPr>
          <w:rFonts w:asciiTheme="majorHAnsi" w:hAnsiTheme="majorHAnsi" w:cstheme="majorHAnsi"/>
          <w:color w:val="000000" w:themeColor="text1"/>
        </w:rPr>
        <w:t>abrew@nonprofithr.com</w:t>
      </w:r>
    </w:p>
    <w:p w14:paraId="2E4110EB" w14:textId="77777777" w:rsidR="008A37B5" w:rsidRPr="0045639B" w:rsidRDefault="008A37B5">
      <w:pPr>
        <w:ind w:left="-540" w:right="-90"/>
        <w:contextualSpacing w:val="0"/>
        <w:rPr>
          <w:rFonts w:asciiTheme="majorHAnsi" w:hAnsiTheme="majorHAnsi" w:cstheme="majorHAnsi"/>
          <w:b/>
          <w:color w:val="000000" w:themeColor="text1"/>
        </w:rPr>
      </w:pPr>
    </w:p>
    <w:p w14:paraId="1132D53A" w14:textId="67E5EA5A" w:rsidR="00354BF0" w:rsidRPr="0045639B" w:rsidRDefault="00354BF0" w:rsidP="003133E0">
      <w:pPr>
        <w:spacing w:line="240" w:lineRule="auto"/>
        <w:ind w:left="-540"/>
        <w:contextualSpacing w:val="0"/>
        <w:jc w:val="center"/>
        <w:rPr>
          <w:rFonts w:asciiTheme="majorHAnsi" w:eastAsia="Times New Roman" w:hAnsiTheme="majorHAnsi" w:cstheme="majorHAnsi"/>
          <w:b/>
          <w:color w:val="000000"/>
          <w:lang w:val="en-US"/>
        </w:rPr>
      </w:pPr>
      <w:r w:rsidRPr="0045639B">
        <w:rPr>
          <w:rFonts w:asciiTheme="majorHAnsi" w:eastAsia="Times New Roman" w:hAnsiTheme="majorHAnsi" w:cstheme="majorHAnsi"/>
          <w:b/>
          <w:color w:val="000000"/>
          <w:lang w:val="en-US"/>
        </w:rPr>
        <w:t xml:space="preserve">LACK OF OPPORTUNITY FOR CAREER GROWTH </w:t>
      </w:r>
      <w:r w:rsidR="00275CBC" w:rsidRPr="0045639B">
        <w:rPr>
          <w:rFonts w:asciiTheme="majorHAnsi" w:eastAsia="Times New Roman" w:hAnsiTheme="majorHAnsi" w:cstheme="majorHAnsi"/>
          <w:b/>
          <w:color w:val="000000"/>
          <w:lang w:val="en-US"/>
        </w:rPr>
        <w:t>DRIVING PREMATURE</w:t>
      </w:r>
      <w:r w:rsidRPr="0045639B">
        <w:rPr>
          <w:rFonts w:asciiTheme="majorHAnsi" w:eastAsia="Times New Roman" w:hAnsiTheme="majorHAnsi" w:cstheme="majorHAnsi"/>
          <w:b/>
          <w:color w:val="000000"/>
          <w:lang w:val="en-US"/>
        </w:rPr>
        <w:t xml:space="preserve"> RESIGNATIONS</w:t>
      </w:r>
      <w:r w:rsidR="003133E0" w:rsidRPr="0045639B">
        <w:rPr>
          <w:rFonts w:asciiTheme="majorHAnsi" w:eastAsia="Times New Roman" w:hAnsiTheme="majorHAnsi" w:cstheme="majorHAnsi"/>
          <w:b/>
          <w:color w:val="000000"/>
          <w:lang w:val="en-US"/>
        </w:rPr>
        <w:t xml:space="preserve"> IN NONPROFITS</w:t>
      </w:r>
    </w:p>
    <w:p w14:paraId="662ABAFB" w14:textId="77777777" w:rsidR="00354BF0" w:rsidRPr="0045639B" w:rsidRDefault="00BA4177" w:rsidP="00BA4177">
      <w:pPr>
        <w:spacing w:line="240" w:lineRule="auto"/>
        <w:contextualSpacing w:val="0"/>
        <w:jc w:val="center"/>
        <w:rPr>
          <w:rFonts w:asciiTheme="majorHAnsi" w:eastAsia="Times New Roman" w:hAnsiTheme="majorHAnsi" w:cstheme="majorHAnsi"/>
          <w:lang w:val="en-US"/>
        </w:rPr>
      </w:pPr>
      <w:r w:rsidRPr="0045639B">
        <w:rPr>
          <w:rFonts w:asciiTheme="majorHAnsi" w:eastAsia="Times New Roman" w:hAnsiTheme="majorHAnsi" w:cstheme="majorHAnsi"/>
          <w:color w:val="000000"/>
          <w:lang w:val="en-US"/>
        </w:rPr>
        <w:t>New Nonprofit Talent Retention Survey Data Shows Key Practices for North American-Based Nonprofits</w:t>
      </w:r>
    </w:p>
    <w:p w14:paraId="10540FC5" w14:textId="38A057F6" w:rsidR="008A37B5" w:rsidRPr="0045639B" w:rsidRDefault="008A37B5">
      <w:pPr>
        <w:ind w:left="-540" w:right="-90"/>
        <w:contextualSpacing w:val="0"/>
        <w:rPr>
          <w:rFonts w:asciiTheme="majorHAnsi" w:hAnsiTheme="majorHAnsi" w:cstheme="majorHAnsi"/>
          <w:color w:val="000000" w:themeColor="text1"/>
        </w:rPr>
      </w:pPr>
    </w:p>
    <w:p w14:paraId="03EDB137" w14:textId="225AECEC" w:rsidR="003C7CB9" w:rsidRPr="0045639B" w:rsidRDefault="0045639B" w:rsidP="0045639B">
      <w:pPr>
        <w:spacing w:line="240" w:lineRule="auto"/>
        <w:ind w:left="-540" w:right="-90"/>
        <w:contextualSpacing w:val="0"/>
        <w:rPr>
          <w:rFonts w:asciiTheme="majorHAnsi" w:hAnsiTheme="majorHAnsi" w:cstheme="majorHAnsi"/>
          <w:i/>
          <w:iCs/>
          <w:color w:val="000000" w:themeColor="text1"/>
        </w:rPr>
      </w:pPr>
      <w:r w:rsidRPr="0045639B">
        <w:rPr>
          <w:rFonts w:asciiTheme="majorHAnsi" w:hAnsiTheme="majorHAnsi" w:cstheme="majorHAnsi"/>
          <w:noProof/>
          <w:color w:val="000000" w:themeColor="text1"/>
        </w:rPr>
        <w:drawing>
          <wp:anchor distT="0" distB="0" distL="114300" distR="114300" simplePos="0" relativeHeight="251658240" behindDoc="1" locked="0" layoutInCell="1" allowOverlap="1" wp14:anchorId="3C11C535" wp14:editId="72E88D63">
            <wp:simplePos x="0" y="0"/>
            <wp:positionH relativeFrom="column">
              <wp:posOffset>3281680</wp:posOffset>
            </wp:positionH>
            <wp:positionV relativeFrom="paragraph">
              <wp:posOffset>24130</wp:posOffset>
            </wp:positionV>
            <wp:extent cx="3451225" cy="1616075"/>
            <wp:effectExtent l="0" t="0" r="3175" b="0"/>
            <wp:wrapTight wrapText="bothSides">
              <wp:wrapPolygon edited="0">
                <wp:start x="0" y="0"/>
                <wp:lineTo x="0" y="21388"/>
                <wp:lineTo x="21540" y="21388"/>
                <wp:lineTo x="21540" y="0"/>
                <wp:lineTo x="0" y="0"/>
              </wp:wrapPolygon>
            </wp:wrapTight>
            <wp:docPr id="2" name="Picture 2" descr="A picture containing person,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amstime_s_62589838.jpg"/>
                    <pic:cNvPicPr/>
                  </pic:nvPicPr>
                  <pic:blipFill>
                    <a:blip r:embed="rId6">
                      <a:extLst>
                        <a:ext uri="{28A0092B-C50C-407E-A947-70E740481C1C}">
                          <a14:useLocalDpi xmlns:a14="http://schemas.microsoft.com/office/drawing/2010/main" val="0"/>
                        </a:ext>
                      </a:extLst>
                    </a:blip>
                    <a:stretch>
                      <a:fillRect/>
                    </a:stretch>
                  </pic:blipFill>
                  <pic:spPr>
                    <a:xfrm>
                      <a:off x="0" y="0"/>
                      <a:ext cx="3451225" cy="1616075"/>
                    </a:xfrm>
                    <a:prstGeom prst="rect">
                      <a:avLst/>
                    </a:prstGeom>
                  </pic:spPr>
                </pic:pic>
              </a:graphicData>
            </a:graphic>
            <wp14:sizeRelH relativeFrom="page">
              <wp14:pctWidth>0</wp14:pctWidth>
            </wp14:sizeRelH>
            <wp14:sizeRelV relativeFrom="page">
              <wp14:pctHeight>0</wp14:pctHeight>
            </wp14:sizeRelV>
          </wp:anchor>
        </w:drawing>
      </w:r>
      <w:r w:rsidR="001507CE" w:rsidRPr="0045639B">
        <w:rPr>
          <w:rFonts w:asciiTheme="majorHAnsi" w:hAnsiTheme="majorHAnsi" w:cstheme="majorHAnsi"/>
          <w:color w:val="000000" w:themeColor="text1"/>
        </w:rPr>
        <w:t xml:space="preserve">WASHINGTON, D.C., </w:t>
      </w:r>
      <w:r w:rsidR="002F7DE5" w:rsidRPr="0045639B">
        <w:rPr>
          <w:rFonts w:asciiTheme="majorHAnsi" w:hAnsiTheme="majorHAnsi" w:cstheme="majorHAnsi"/>
          <w:color w:val="000000" w:themeColor="text1"/>
        </w:rPr>
        <w:t xml:space="preserve">June </w:t>
      </w:r>
      <w:r w:rsidR="001000FB" w:rsidRPr="0045639B">
        <w:rPr>
          <w:rFonts w:asciiTheme="majorHAnsi" w:hAnsiTheme="majorHAnsi" w:cstheme="majorHAnsi"/>
          <w:color w:val="000000" w:themeColor="text1"/>
        </w:rPr>
        <w:t>5</w:t>
      </w:r>
      <w:r w:rsidR="005D3A7E" w:rsidRPr="0045639B">
        <w:rPr>
          <w:rFonts w:asciiTheme="majorHAnsi" w:hAnsiTheme="majorHAnsi" w:cstheme="majorHAnsi"/>
          <w:color w:val="000000" w:themeColor="text1"/>
        </w:rPr>
        <w:t>, 2019</w:t>
      </w:r>
      <w:r w:rsidR="001507CE" w:rsidRPr="0045639B">
        <w:rPr>
          <w:rFonts w:asciiTheme="majorHAnsi" w:hAnsiTheme="majorHAnsi" w:cstheme="majorHAnsi"/>
          <w:color w:val="000000" w:themeColor="text1"/>
        </w:rPr>
        <w:t xml:space="preserve"> </w:t>
      </w:r>
      <w:r w:rsidR="006214C6" w:rsidRPr="0045639B">
        <w:rPr>
          <w:rFonts w:asciiTheme="majorHAnsi" w:hAnsiTheme="majorHAnsi" w:cstheme="majorHAnsi"/>
          <w:color w:val="000000" w:themeColor="text1"/>
        </w:rPr>
        <w:t>–</w:t>
      </w:r>
      <w:r w:rsidR="001507CE" w:rsidRPr="0045639B">
        <w:rPr>
          <w:rFonts w:asciiTheme="majorHAnsi" w:hAnsiTheme="majorHAnsi" w:cstheme="majorHAnsi"/>
          <w:color w:val="000000" w:themeColor="text1"/>
        </w:rPr>
        <w:t xml:space="preserve"> </w:t>
      </w:r>
      <w:r w:rsidR="00636907" w:rsidRPr="0045639B">
        <w:rPr>
          <w:rFonts w:asciiTheme="majorHAnsi" w:hAnsiTheme="majorHAnsi" w:cstheme="majorHAnsi"/>
          <w:color w:val="000000" w:themeColor="text1"/>
        </w:rPr>
        <w:t xml:space="preserve">51 percent of Nonprofit Talent Retention Practices survey takers who answered the question “What are the primary reasons for voluntary turnover at your organization” selected the option, “Lack of opportunity for upward mobility/career growth” as the </w:t>
      </w:r>
      <w:r w:rsidR="00193F96" w:rsidRPr="0045639B">
        <w:rPr>
          <w:rFonts w:asciiTheme="majorHAnsi" w:hAnsiTheme="majorHAnsi" w:cstheme="majorHAnsi"/>
          <w:color w:val="000000" w:themeColor="text1"/>
        </w:rPr>
        <w:t>number one</w:t>
      </w:r>
      <w:r w:rsidR="00636907" w:rsidRPr="0045639B">
        <w:rPr>
          <w:rFonts w:asciiTheme="majorHAnsi" w:hAnsiTheme="majorHAnsi" w:cstheme="majorHAnsi"/>
          <w:color w:val="000000" w:themeColor="text1"/>
        </w:rPr>
        <w:t xml:space="preserve"> reason for departures.</w:t>
      </w:r>
      <w:r w:rsidR="003C7CB9" w:rsidRPr="0045639B">
        <w:rPr>
          <w:rFonts w:asciiTheme="majorHAnsi" w:hAnsiTheme="majorHAnsi" w:cstheme="majorHAnsi"/>
          <w:color w:val="000000" w:themeColor="text1"/>
        </w:rPr>
        <w:t xml:space="preserve"> </w:t>
      </w:r>
      <w:r w:rsidR="006D2AD9" w:rsidRPr="0045639B">
        <w:rPr>
          <w:rFonts w:asciiTheme="majorHAnsi" w:hAnsiTheme="majorHAnsi" w:cstheme="majorHAnsi"/>
          <w:color w:val="000000" w:themeColor="text1"/>
        </w:rPr>
        <w:t xml:space="preserve">The </w:t>
      </w:r>
      <w:r w:rsidR="00E63C5D" w:rsidRPr="0045639B">
        <w:rPr>
          <w:rFonts w:asciiTheme="majorHAnsi" w:hAnsiTheme="majorHAnsi" w:cstheme="majorHAnsi"/>
          <w:color w:val="000000" w:themeColor="text1"/>
        </w:rPr>
        <w:t xml:space="preserve">average </w:t>
      </w:r>
      <w:r w:rsidR="006D2AD9" w:rsidRPr="0045639B">
        <w:rPr>
          <w:rFonts w:asciiTheme="majorHAnsi" w:hAnsiTheme="majorHAnsi" w:cstheme="majorHAnsi"/>
          <w:color w:val="000000" w:themeColor="text1"/>
        </w:rPr>
        <w:t xml:space="preserve">voluntary turnover percentage for survey takers responding to the question was </w:t>
      </w:r>
      <w:r w:rsidR="00E63C5D" w:rsidRPr="0045639B">
        <w:rPr>
          <w:rFonts w:asciiTheme="majorHAnsi" w:hAnsiTheme="majorHAnsi" w:cstheme="majorHAnsi"/>
          <w:color w:val="000000" w:themeColor="text1"/>
        </w:rPr>
        <w:t xml:space="preserve">21 </w:t>
      </w:r>
      <w:r w:rsidR="003C7CB9" w:rsidRPr="0045639B">
        <w:rPr>
          <w:rFonts w:asciiTheme="majorHAnsi" w:hAnsiTheme="majorHAnsi" w:cstheme="majorHAnsi"/>
          <w:color w:val="000000" w:themeColor="text1"/>
        </w:rPr>
        <w:t>percent</w:t>
      </w:r>
      <w:r w:rsidR="006D2AD9" w:rsidRPr="0045639B">
        <w:rPr>
          <w:rFonts w:asciiTheme="majorHAnsi" w:hAnsiTheme="majorHAnsi" w:cstheme="majorHAnsi"/>
          <w:color w:val="000000" w:themeColor="text1"/>
        </w:rPr>
        <w:t xml:space="preserve">. Voluntary </w:t>
      </w:r>
      <w:r w:rsidR="00A97A22" w:rsidRPr="0045639B">
        <w:rPr>
          <w:rFonts w:asciiTheme="majorHAnsi" w:hAnsiTheme="majorHAnsi" w:cstheme="majorHAnsi"/>
          <w:color w:val="000000" w:themeColor="text1"/>
        </w:rPr>
        <w:t xml:space="preserve">North American-based </w:t>
      </w:r>
      <w:r w:rsidR="006D2AD9" w:rsidRPr="0045639B">
        <w:rPr>
          <w:rFonts w:asciiTheme="majorHAnsi" w:hAnsiTheme="majorHAnsi" w:cstheme="majorHAnsi"/>
          <w:color w:val="000000" w:themeColor="text1"/>
        </w:rPr>
        <w:t xml:space="preserve">nonprofit turnover data </w:t>
      </w:r>
      <w:r w:rsidR="001E102A" w:rsidRPr="0045639B">
        <w:rPr>
          <w:rFonts w:asciiTheme="majorHAnsi" w:hAnsiTheme="majorHAnsi" w:cstheme="majorHAnsi"/>
          <w:color w:val="000000" w:themeColor="text1"/>
        </w:rPr>
        <w:t xml:space="preserve">were </w:t>
      </w:r>
      <w:r w:rsidR="006D2AD9" w:rsidRPr="0045639B">
        <w:rPr>
          <w:rFonts w:asciiTheme="majorHAnsi" w:hAnsiTheme="majorHAnsi" w:cstheme="majorHAnsi"/>
          <w:color w:val="000000" w:themeColor="text1"/>
        </w:rPr>
        <w:t>made available for the first time</w:t>
      </w:r>
      <w:r w:rsidR="00193F96" w:rsidRPr="0045639B">
        <w:rPr>
          <w:rFonts w:asciiTheme="majorHAnsi" w:hAnsiTheme="majorHAnsi" w:cstheme="majorHAnsi"/>
          <w:color w:val="000000" w:themeColor="text1"/>
        </w:rPr>
        <w:t xml:space="preserve"> </w:t>
      </w:r>
      <w:r w:rsidR="006D2AD9" w:rsidRPr="0045639B">
        <w:rPr>
          <w:rFonts w:asciiTheme="majorHAnsi" w:hAnsiTheme="majorHAnsi" w:cstheme="majorHAnsi"/>
          <w:color w:val="000000" w:themeColor="text1"/>
        </w:rPr>
        <w:t xml:space="preserve">during </w:t>
      </w:r>
      <w:r w:rsidR="00D86EC7" w:rsidRPr="0045639B">
        <w:rPr>
          <w:rFonts w:asciiTheme="majorHAnsi" w:hAnsiTheme="majorHAnsi" w:cstheme="majorHAnsi"/>
          <w:color w:val="000000" w:themeColor="text1"/>
        </w:rPr>
        <w:t xml:space="preserve">a recent Nonprofit HR </w:t>
      </w:r>
      <w:hyperlink r:id="rId7" w:history="1">
        <w:r w:rsidR="00D86EC7" w:rsidRPr="0045639B">
          <w:rPr>
            <w:rStyle w:val="Hyperlink"/>
            <w:rFonts w:asciiTheme="majorHAnsi" w:hAnsiTheme="majorHAnsi" w:cstheme="majorHAnsi"/>
          </w:rPr>
          <w:t>webinar</w:t>
        </w:r>
      </w:hyperlink>
      <w:r w:rsidR="006D2AD9" w:rsidRPr="0045639B">
        <w:rPr>
          <w:rFonts w:asciiTheme="majorHAnsi" w:hAnsiTheme="majorHAnsi" w:cstheme="majorHAnsi"/>
          <w:color w:val="000000" w:themeColor="text1"/>
        </w:rPr>
        <w:t xml:space="preserve">. </w:t>
      </w:r>
      <w:r w:rsidR="00134AEC" w:rsidRPr="0045639B">
        <w:rPr>
          <w:rFonts w:asciiTheme="majorHAnsi" w:hAnsiTheme="majorHAnsi" w:cstheme="majorHAnsi"/>
          <w:color w:val="000000" w:themeColor="text1"/>
        </w:rPr>
        <w:t>Benefits (48 percent)</w:t>
      </w:r>
      <w:r w:rsidR="00802614" w:rsidRPr="0045639B">
        <w:rPr>
          <w:rFonts w:asciiTheme="majorHAnsi" w:hAnsiTheme="majorHAnsi" w:cstheme="majorHAnsi"/>
          <w:color w:val="000000" w:themeColor="text1"/>
        </w:rPr>
        <w:t xml:space="preserve">, </w:t>
      </w:r>
      <w:r w:rsidR="008D2629" w:rsidRPr="0045639B">
        <w:rPr>
          <w:rFonts w:asciiTheme="majorHAnsi" w:hAnsiTheme="majorHAnsi" w:cstheme="majorHAnsi"/>
          <w:color w:val="000000" w:themeColor="text1"/>
        </w:rPr>
        <w:t>dissatisfaction</w:t>
      </w:r>
      <w:r w:rsidR="00802614" w:rsidRPr="0045639B">
        <w:rPr>
          <w:rFonts w:asciiTheme="majorHAnsi" w:hAnsiTheme="majorHAnsi" w:cstheme="majorHAnsi"/>
          <w:color w:val="000000" w:themeColor="text1"/>
        </w:rPr>
        <w:t xml:space="preserve"> with current organizational culture</w:t>
      </w:r>
      <w:r w:rsidR="00134AEC" w:rsidRPr="0045639B">
        <w:rPr>
          <w:rFonts w:asciiTheme="majorHAnsi" w:hAnsiTheme="majorHAnsi" w:cstheme="majorHAnsi"/>
          <w:color w:val="000000" w:themeColor="text1"/>
        </w:rPr>
        <w:t xml:space="preserve"> (26 percent)</w:t>
      </w:r>
      <w:r w:rsidR="008A2499" w:rsidRPr="0045639B">
        <w:rPr>
          <w:rFonts w:asciiTheme="majorHAnsi" w:hAnsiTheme="majorHAnsi" w:cstheme="majorHAnsi"/>
          <w:color w:val="000000" w:themeColor="text1"/>
        </w:rPr>
        <w:t>,</w:t>
      </w:r>
      <w:r w:rsidR="00802614" w:rsidRPr="0045639B">
        <w:rPr>
          <w:rFonts w:asciiTheme="majorHAnsi" w:hAnsiTheme="majorHAnsi" w:cstheme="majorHAnsi"/>
          <w:color w:val="000000" w:themeColor="text1"/>
        </w:rPr>
        <w:t xml:space="preserve"> and </w:t>
      </w:r>
      <w:r w:rsidR="00CA3D93" w:rsidRPr="0045639B">
        <w:rPr>
          <w:rFonts w:asciiTheme="majorHAnsi" w:hAnsiTheme="majorHAnsi" w:cstheme="majorHAnsi"/>
          <w:color w:val="000000" w:themeColor="text1"/>
        </w:rPr>
        <w:t>family issues</w:t>
      </w:r>
      <w:r w:rsidR="00134AEC" w:rsidRPr="0045639B">
        <w:rPr>
          <w:rFonts w:asciiTheme="majorHAnsi" w:hAnsiTheme="majorHAnsi" w:cstheme="majorHAnsi"/>
          <w:color w:val="000000" w:themeColor="text1"/>
        </w:rPr>
        <w:t xml:space="preserve"> (25 percent) ranked as </w:t>
      </w:r>
      <w:r w:rsidR="00CA3D93" w:rsidRPr="0045639B">
        <w:rPr>
          <w:rFonts w:asciiTheme="majorHAnsi" w:hAnsiTheme="majorHAnsi" w:cstheme="majorHAnsi"/>
          <w:color w:val="000000" w:themeColor="text1"/>
        </w:rPr>
        <w:t xml:space="preserve">other top reasons for </w:t>
      </w:r>
      <w:r w:rsidR="00454D02" w:rsidRPr="0045639B">
        <w:rPr>
          <w:rFonts w:asciiTheme="majorHAnsi" w:hAnsiTheme="majorHAnsi" w:cstheme="majorHAnsi"/>
          <w:color w:val="000000" w:themeColor="text1"/>
        </w:rPr>
        <w:t xml:space="preserve">voluntary </w:t>
      </w:r>
      <w:r w:rsidR="00CA3D93" w:rsidRPr="0045639B">
        <w:rPr>
          <w:rFonts w:asciiTheme="majorHAnsi" w:hAnsiTheme="majorHAnsi" w:cstheme="majorHAnsi"/>
          <w:color w:val="000000" w:themeColor="text1"/>
        </w:rPr>
        <w:t xml:space="preserve">employee departures. </w:t>
      </w:r>
      <w:r>
        <w:rPr>
          <w:rFonts w:asciiTheme="majorHAnsi" w:hAnsiTheme="majorHAnsi" w:cstheme="majorHAnsi"/>
          <w:color w:val="000000" w:themeColor="text1"/>
        </w:rPr>
        <w:t xml:space="preserve"> </w:t>
      </w:r>
      <w:r w:rsidRPr="0045639B">
        <w:rPr>
          <w:rFonts w:asciiTheme="majorHAnsi" w:hAnsiTheme="majorHAnsi" w:cstheme="majorHAnsi"/>
          <w:i/>
          <w:iCs/>
          <w:color w:val="000000" w:themeColor="text1"/>
        </w:rPr>
        <w:t xml:space="preserve">Photo credit: Jakub </w:t>
      </w:r>
      <w:proofErr w:type="spellStart"/>
      <w:r w:rsidRPr="0045639B">
        <w:rPr>
          <w:rFonts w:asciiTheme="majorHAnsi" w:hAnsiTheme="majorHAnsi" w:cstheme="majorHAnsi"/>
          <w:i/>
          <w:iCs/>
          <w:color w:val="000000" w:themeColor="text1"/>
        </w:rPr>
        <w:t>Jirsak</w:t>
      </w:r>
      <w:bookmarkStart w:id="0" w:name="_GoBack"/>
      <w:bookmarkEnd w:id="0"/>
      <w:proofErr w:type="spellEnd"/>
    </w:p>
    <w:p w14:paraId="50B44ABE" w14:textId="77777777" w:rsidR="007C4100" w:rsidRPr="0045639B" w:rsidRDefault="007C4100" w:rsidP="008754BB">
      <w:pPr>
        <w:spacing w:line="240" w:lineRule="auto"/>
        <w:ind w:left="-540" w:right="-90"/>
        <w:contextualSpacing w:val="0"/>
        <w:rPr>
          <w:rFonts w:asciiTheme="majorHAnsi" w:hAnsiTheme="majorHAnsi" w:cstheme="majorHAnsi"/>
          <w:color w:val="000000" w:themeColor="text1"/>
        </w:rPr>
      </w:pPr>
    </w:p>
    <w:p w14:paraId="2FA44AF8" w14:textId="1DF61405" w:rsidR="007C4100" w:rsidRPr="0045639B" w:rsidRDefault="007C4100" w:rsidP="007C4100">
      <w:pPr>
        <w:spacing w:line="240" w:lineRule="auto"/>
        <w:ind w:left="-540" w:right="-90"/>
        <w:contextualSpacing w:val="0"/>
        <w:rPr>
          <w:rFonts w:asciiTheme="majorHAnsi" w:hAnsiTheme="majorHAnsi" w:cstheme="majorHAnsi"/>
          <w:color w:val="000000" w:themeColor="text1"/>
        </w:rPr>
      </w:pPr>
      <w:r w:rsidRPr="0045639B">
        <w:rPr>
          <w:rFonts w:asciiTheme="majorHAnsi" w:hAnsiTheme="majorHAnsi" w:cstheme="majorHAnsi"/>
          <w:color w:val="000000" w:themeColor="text1"/>
        </w:rPr>
        <w:t xml:space="preserve">“It’s clear from the data that most nonprofits have some form of retention practices in place. However, with today’s tight job market, and low unemployment rate, </w:t>
      </w:r>
      <w:r w:rsidR="00F621BF" w:rsidRPr="0045639B">
        <w:rPr>
          <w:rFonts w:asciiTheme="majorHAnsi" w:hAnsiTheme="majorHAnsi" w:cstheme="majorHAnsi"/>
          <w:color w:val="000000" w:themeColor="text1"/>
        </w:rPr>
        <w:t xml:space="preserve">social sector </w:t>
      </w:r>
      <w:r w:rsidRPr="0045639B">
        <w:rPr>
          <w:rFonts w:asciiTheme="majorHAnsi" w:hAnsiTheme="majorHAnsi" w:cstheme="majorHAnsi"/>
          <w:color w:val="000000" w:themeColor="text1"/>
        </w:rPr>
        <w:t xml:space="preserve">employers will need a thoroughly vetted retention strategy for the third and </w:t>
      </w:r>
      <w:r w:rsidR="0085037E" w:rsidRPr="0045639B">
        <w:rPr>
          <w:rFonts w:asciiTheme="majorHAnsi" w:hAnsiTheme="majorHAnsi" w:cstheme="majorHAnsi"/>
          <w:color w:val="000000" w:themeColor="text1"/>
        </w:rPr>
        <w:t>fourth</w:t>
      </w:r>
      <w:r w:rsidRPr="0045639B">
        <w:rPr>
          <w:rFonts w:asciiTheme="majorHAnsi" w:hAnsiTheme="majorHAnsi" w:cstheme="majorHAnsi"/>
          <w:color w:val="000000" w:themeColor="text1"/>
        </w:rPr>
        <w:t xml:space="preserve"> quarter</w:t>
      </w:r>
      <w:r w:rsidR="00F332F2" w:rsidRPr="0045639B">
        <w:rPr>
          <w:rFonts w:asciiTheme="majorHAnsi" w:hAnsiTheme="majorHAnsi" w:cstheme="majorHAnsi"/>
          <w:color w:val="000000" w:themeColor="text1"/>
        </w:rPr>
        <w:t>s</w:t>
      </w:r>
      <w:r w:rsidRPr="0045639B">
        <w:rPr>
          <w:rFonts w:asciiTheme="majorHAnsi" w:hAnsiTheme="majorHAnsi" w:cstheme="majorHAnsi"/>
          <w:color w:val="000000" w:themeColor="text1"/>
        </w:rPr>
        <w:t xml:space="preserve"> in order to retain talent </w:t>
      </w:r>
      <w:r w:rsidR="00F332F2" w:rsidRPr="0045639B">
        <w:rPr>
          <w:rFonts w:asciiTheme="majorHAnsi" w:hAnsiTheme="majorHAnsi" w:cstheme="majorHAnsi"/>
          <w:color w:val="000000" w:themeColor="text1"/>
        </w:rPr>
        <w:t>they</w:t>
      </w:r>
      <w:r w:rsidRPr="0045639B">
        <w:rPr>
          <w:rFonts w:asciiTheme="majorHAnsi" w:hAnsiTheme="majorHAnsi" w:cstheme="majorHAnsi"/>
          <w:color w:val="000000" w:themeColor="text1"/>
        </w:rPr>
        <w:t xml:space="preserve"> want to keep.” said Lisa Brown Alexander, Nonprofit HR President and CEO</w:t>
      </w:r>
      <w:r w:rsidR="0096728F" w:rsidRPr="0045639B">
        <w:rPr>
          <w:rFonts w:asciiTheme="majorHAnsi" w:hAnsiTheme="majorHAnsi" w:cstheme="majorHAnsi"/>
          <w:color w:val="000000" w:themeColor="text1"/>
        </w:rPr>
        <w:t xml:space="preserve"> and Co-Lead for </w:t>
      </w:r>
      <w:r w:rsidR="009C5111" w:rsidRPr="0045639B">
        <w:rPr>
          <w:rFonts w:asciiTheme="majorHAnsi" w:hAnsiTheme="majorHAnsi" w:cstheme="majorHAnsi"/>
          <w:color w:val="000000" w:themeColor="text1"/>
        </w:rPr>
        <w:t xml:space="preserve">the firm’s </w:t>
      </w:r>
      <w:r w:rsidR="0096728F" w:rsidRPr="0045639B">
        <w:rPr>
          <w:rFonts w:asciiTheme="majorHAnsi" w:hAnsiTheme="majorHAnsi" w:cstheme="majorHAnsi"/>
          <w:color w:val="000000" w:themeColor="text1"/>
        </w:rPr>
        <w:t>Knowledge Practice Area</w:t>
      </w:r>
      <w:r w:rsidRPr="0045639B">
        <w:rPr>
          <w:rFonts w:asciiTheme="majorHAnsi" w:hAnsiTheme="majorHAnsi" w:cstheme="majorHAnsi"/>
          <w:color w:val="000000" w:themeColor="text1"/>
        </w:rPr>
        <w:t xml:space="preserve">. </w:t>
      </w:r>
    </w:p>
    <w:p w14:paraId="4CDCCDCE" w14:textId="77777777" w:rsidR="007C4100" w:rsidRPr="0045639B" w:rsidRDefault="007C4100" w:rsidP="008754BB">
      <w:pPr>
        <w:spacing w:line="240" w:lineRule="auto"/>
        <w:ind w:left="-540" w:right="-90"/>
        <w:contextualSpacing w:val="0"/>
        <w:rPr>
          <w:rFonts w:asciiTheme="majorHAnsi" w:hAnsiTheme="majorHAnsi" w:cstheme="majorHAnsi"/>
          <w:color w:val="000000" w:themeColor="text1"/>
        </w:rPr>
      </w:pPr>
    </w:p>
    <w:p w14:paraId="4DD03D23" w14:textId="046AC9BA" w:rsidR="007C4100" w:rsidRPr="0045639B" w:rsidRDefault="007C4100" w:rsidP="007C4100">
      <w:pPr>
        <w:spacing w:line="240" w:lineRule="auto"/>
        <w:ind w:left="-540" w:right="-90"/>
        <w:contextualSpacing w:val="0"/>
        <w:rPr>
          <w:rFonts w:asciiTheme="majorHAnsi" w:hAnsiTheme="majorHAnsi" w:cstheme="majorHAnsi"/>
          <w:color w:val="000000" w:themeColor="text1"/>
        </w:rPr>
      </w:pPr>
      <w:r w:rsidRPr="0045639B">
        <w:rPr>
          <w:rFonts w:asciiTheme="majorHAnsi" w:hAnsiTheme="majorHAnsi" w:cstheme="majorHAnsi"/>
          <w:color w:val="000000" w:themeColor="text1"/>
        </w:rPr>
        <w:t xml:space="preserve">Brown Alexander’s statement highlights key survey data, which show that approximately 81 percent of nonprofit survey </w:t>
      </w:r>
      <w:r w:rsidR="009C5111" w:rsidRPr="0045639B">
        <w:rPr>
          <w:rFonts w:asciiTheme="majorHAnsi" w:hAnsiTheme="majorHAnsi" w:cstheme="majorHAnsi"/>
          <w:color w:val="000000" w:themeColor="text1"/>
        </w:rPr>
        <w:t>respondents</w:t>
      </w:r>
      <w:r w:rsidRPr="0045639B">
        <w:rPr>
          <w:rFonts w:asciiTheme="majorHAnsi" w:hAnsiTheme="majorHAnsi" w:cstheme="majorHAnsi"/>
          <w:color w:val="000000" w:themeColor="text1"/>
        </w:rPr>
        <w:t xml:space="preserve"> have </w:t>
      </w:r>
      <w:r w:rsidR="009C5111" w:rsidRPr="0045639B">
        <w:rPr>
          <w:rFonts w:asciiTheme="majorHAnsi" w:hAnsiTheme="majorHAnsi" w:cstheme="majorHAnsi"/>
          <w:color w:val="000000" w:themeColor="text1"/>
        </w:rPr>
        <w:t xml:space="preserve">no </w:t>
      </w:r>
      <w:r w:rsidRPr="0045639B">
        <w:rPr>
          <w:rFonts w:asciiTheme="majorHAnsi" w:hAnsiTheme="majorHAnsi" w:cstheme="majorHAnsi"/>
          <w:color w:val="000000" w:themeColor="text1"/>
        </w:rPr>
        <w:t xml:space="preserve">formal retention strategy at all. The data also show that more than half of survey </w:t>
      </w:r>
      <w:r w:rsidR="009C5111" w:rsidRPr="0045639B">
        <w:rPr>
          <w:rFonts w:asciiTheme="majorHAnsi" w:hAnsiTheme="majorHAnsi" w:cstheme="majorHAnsi"/>
          <w:color w:val="000000" w:themeColor="text1"/>
        </w:rPr>
        <w:t xml:space="preserve">respondents </w:t>
      </w:r>
      <w:r w:rsidRPr="0045639B">
        <w:rPr>
          <w:rFonts w:asciiTheme="majorHAnsi" w:hAnsiTheme="majorHAnsi" w:cstheme="majorHAnsi"/>
          <w:color w:val="000000" w:themeColor="text1"/>
        </w:rPr>
        <w:t xml:space="preserve">are not tracking retention metrics either.  </w:t>
      </w:r>
    </w:p>
    <w:p w14:paraId="48C657BC" w14:textId="77777777" w:rsidR="0078747A" w:rsidRPr="0045639B" w:rsidRDefault="0078747A" w:rsidP="008754BB">
      <w:pPr>
        <w:spacing w:line="240" w:lineRule="auto"/>
        <w:ind w:left="-540" w:right="-90"/>
        <w:contextualSpacing w:val="0"/>
        <w:rPr>
          <w:rFonts w:asciiTheme="majorHAnsi" w:hAnsiTheme="majorHAnsi" w:cstheme="majorHAnsi"/>
          <w:color w:val="000000" w:themeColor="text1"/>
        </w:rPr>
      </w:pPr>
    </w:p>
    <w:p w14:paraId="37528831" w14:textId="7B87AB66" w:rsidR="0045639B" w:rsidRPr="0045639B" w:rsidRDefault="0096728F" w:rsidP="0045639B">
      <w:pPr>
        <w:spacing w:line="240" w:lineRule="auto"/>
        <w:ind w:left="-540" w:right="-90"/>
        <w:contextualSpacing w:val="0"/>
        <w:rPr>
          <w:rFonts w:asciiTheme="majorHAnsi" w:hAnsiTheme="majorHAnsi" w:cstheme="majorHAnsi"/>
          <w:color w:val="000000" w:themeColor="text1"/>
        </w:rPr>
      </w:pPr>
      <w:r w:rsidRPr="0045639B">
        <w:rPr>
          <w:rFonts w:asciiTheme="majorHAnsi" w:hAnsiTheme="majorHAnsi" w:cstheme="majorHAnsi"/>
          <w:color w:val="000000" w:themeColor="text1"/>
        </w:rPr>
        <w:t>“</w:t>
      </w:r>
      <w:r w:rsidR="00AB21D2" w:rsidRPr="0045639B">
        <w:rPr>
          <w:rFonts w:asciiTheme="majorHAnsi" w:hAnsiTheme="majorHAnsi" w:cstheme="majorHAnsi"/>
          <w:color w:val="000000" w:themeColor="text1"/>
        </w:rPr>
        <w:t>An effective tool that</w:t>
      </w:r>
      <w:r w:rsidRPr="0045639B">
        <w:rPr>
          <w:rFonts w:asciiTheme="majorHAnsi" w:hAnsiTheme="majorHAnsi" w:cstheme="majorHAnsi"/>
          <w:color w:val="000000" w:themeColor="text1"/>
        </w:rPr>
        <w:t xml:space="preserve"> nonprofits have at their immediate disposal</w:t>
      </w:r>
      <w:r w:rsidR="00AB21D2" w:rsidRPr="0045639B">
        <w:rPr>
          <w:rFonts w:asciiTheme="majorHAnsi" w:hAnsiTheme="majorHAnsi" w:cstheme="majorHAnsi"/>
          <w:color w:val="000000" w:themeColor="text1"/>
        </w:rPr>
        <w:t>,</w:t>
      </w:r>
      <w:r w:rsidRPr="0045639B">
        <w:rPr>
          <w:rFonts w:asciiTheme="majorHAnsi" w:hAnsiTheme="majorHAnsi" w:cstheme="majorHAnsi"/>
          <w:color w:val="000000" w:themeColor="text1"/>
        </w:rPr>
        <w:t xml:space="preserve"> but are not taking advantage of</w:t>
      </w:r>
      <w:r w:rsidR="00AB21D2" w:rsidRPr="0045639B">
        <w:rPr>
          <w:rFonts w:asciiTheme="majorHAnsi" w:hAnsiTheme="majorHAnsi" w:cstheme="majorHAnsi"/>
          <w:color w:val="000000" w:themeColor="text1"/>
        </w:rPr>
        <w:t>,</w:t>
      </w:r>
      <w:r w:rsidRPr="0045639B">
        <w:rPr>
          <w:rFonts w:asciiTheme="majorHAnsi" w:hAnsiTheme="majorHAnsi" w:cstheme="majorHAnsi"/>
          <w:color w:val="000000" w:themeColor="text1"/>
        </w:rPr>
        <w:t xml:space="preserve"> is the “stay interview”</w:t>
      </w:r>
      <w:r w:rsidR="00AB21D2" w:rsidRPr="0045639B">
        <w:rPr>
          <w:rFonts w:asciiTheme="majorHAnsi" w:hAnsiTheme="majorHAnsi" w:cstheme="majorHAnsi"/>
          <w:color w:val="000000" w:themeColor="text1"/>
        </w:rPr>
        <w:t xml:space="preserve">. This qualitative talent retention tactic is a proven </w:t>
      </w:r>
      <w:r w:rsidRPr="0045639B">
        <w:rPr>
          <w:rFonts w:asciiTheme="majorHAnsi" w:hAnsiTheme="majorHAnsi" w:cstheme="majorHAnsi"/>
          <w:color w:val="000000" w:themeColor="text1"/>
        </w:rPr>
        <w:t xml:space="preserve">way </w:t>
      </w:r>
      <w:r w:rsidR="00AB21D2" w:rsidRPr="0045639B">
        <w:rPr>
          <w:rFonts w:asciiTheme="majorHAnsi" w:hAnsiTheme="majorHAnsi" w:cstheme="majorHAnsi"/>
          <w:color w:val="000000" w:themeColor="text1"/>
        </w:rPr>
        <w:t>to gain</w:t>
      </w:r>
      <w:r w:rsidRPr="0045639B">
        <w:rPr>
          <w:rFonts w:asciiTheme="majorHAnsi" w:hAnsiTheme="majorHAnsi" w:cstheme="majorHAnsi"/>
          <w:color w:val="000000" w:themeColor="text1"/>
        </w:rPr>
        <w:t xml:space="preserve"> feedback on the employee experience </w:t>
      </w:r>
      <w:r w:rsidR="00265924" w:rsidRPr="0045639B">
        <w:rPr>
          <w:rFonts w:asciiTheme="majorHAnsi" w:hAnsiTheme="majorHAnsi" w:cstheme="majorHAnsi"/>
          <w:color w:val="000000" w:themeColor="text1"/>
        </w:rPr>
        <w:t>which allows leadership teams to</w:t>
      </w:r>
      <w:r w:rsidRPr="0045639B">
        <w:rPr>
          <w:rFonts w:asciiTheme="majorHAnsi" w:hAnsiTheme="majorHAnsi" w:cstheme="majorHAnsi"/>
          <w:color w:val="000000" w:themeColor="text1"/>
        </w:rPr>
        <w:t xml:space="preserve"> </w:t>
      </w:r>
      <w:r w:rsidR="00265924" w:rsidRPr="0045639B">
        <w:rPr>
          <w:rFonts w:asciiTheme="majorHAnsi" w:hAnsiTheme="majorHAnsi" w:cstheme="majorHAnsi"/>
          <w:color w:val="000000" w:themeColor="text1"/>
        </w:rPr>
        <w:t>mitigate</w:t>
      </w:r>
      <w:r w:rsidRPr="0045639B">
        <w:rPr>
          <w:rFonts w:asciiTheme="majorHAnsi" w:hAnsiTheme="majorHAnsi" w:cstheme="majorHAnsi"/>
          <w:color w:val="000000" w:themeColor="text1"/>
        </w:rPr>
        <w:t xml:space="preserve"> </w:t>
      </w:r>
      <w:r w:rsidR="008D2629" w:rsidRPr="0045639B">
        <w:rPr>
          <w:rFonts w:asciiTheme="majorHAnsi" w:hAnsiTheme="majorHAnsi" w:cstheme="majorHAnsi"/>
          <w:color w:val="000000" w:themeColor="text1"/>
        </w:rPr>
        <w:t>dissatisfaction</w:t>
      </w:r>
      <w:r w:rsidR="00265924" w:rsidRPr="0045639B">
        <w:rPr>
          <w:rFonts w:asciiTheme="majorHAnsi" w:hAnsiTheme="majorHAnsi" w:cstheme="majorHAnsi"/>
          <w:color w:val="000000" w:themeColor="text1"/>
        </w:rPr>
        <w:t xml:space="preserve">, </w:t>
      </w:r>
      <w:r w:rsidR="008D2629" w:rsidRPr="0045639B">
        <w:rPr>
          <w:rFonts w:asciiTheme="majorHAnsi" w:hAnsiTheme="majorHAnsi" w:cstheme="majorHAnsi"/>
          <w:color w:val="000000" w:themeColor="text1"/>
        </w:rPr>
        <w:t>disengagement</w:t>
      </w:r>
      <w:r w:rsidR="00265924" w:rsidRPr="0045639B">
        <w:rPr>
          <w:rFonts w:asciiTheme="majorHAnsi" w:hAnsiTheme="majorHAnsi" w:cstheme="majorHAnsi"/>
          <w:color w:val="000000" w:themeColor="text1"/>
        </w:rPr>
        <w:t xml:space="preserve">, and ultimately departure.” </w:t>
      </w:r>
      <w:r w:rsidRPr="0045639B">
        <w:rPr>
          <w:rFonts w:asciiTheme="majorHAnsi" w:hAnsiTheme="majorHAnsi" w:cstheme="majorHAnsi"/>
          <w:color w:val="000000" w:themeColor="text1"/>
        </w:rPr>
        <w:t>said Alicia R. Schoshin</w:t>
      </w:r>
      <w:r w:rsidR="002C29E0" w:rsidRPr="0045639B">
        <w:rPr>
          <w:rFonts w:asciiTheme="majorHAnsi" w:hAnsiTheme="majorHAnsi" w:cstheme="majorHAnsi"/>
          <w:color w:val="000000" w:themeColor="text1"/>
        </w:rPr>
        <w:t>s</w:t>
      </w:r>
      <w:r w:rsidRPr="0045639B">
        <w:rPr>
          <w:rFonts w:asciiTheme="majorHAnsi" w:hAnsiTheme="majorHAnsi" w:cstheme="majorHAnsi"/>
          <w:color w:val="000000" w:themeColor="text1"/>
        </w:rPr>
        <w:t xml:space="preserve">ki, Nonprofit HR’s Knowledge Practice Area Co-Lead and Senior HR Business Partner. </w:t>
      </w:r>
      <w:r w:rsidR="0045639B">
        <w:rPr>
          <w:rFonts w:asciiTheme="majorHAnsi" w:hAnsiTheme="majorHAnsi" w:cstheme="majorHAnsi"/>
          <w:color w:val="000000" w:themeColor="text1"/>
        </w:rPr>
        <w:br/>
      </w:r>
    </w:p>
    <w:p w14:paraId="562F28A9" w14:textId="5DAFAB7B" w:rsidR="00AF084A" w:rsidRPr="0045639B" w:rsidRDefault="00AF084A" w:rsidP="00AF084A">
      <w:pPr>
        <w:ind w:left="-540" w:right="-90"/>
        <w:contextualSpacing w:val="0"/>
        <w:rPr>
          <w:rFonts w:asciiTheme="majorHAnsi" w:hAnsiTheme="majorHAnsi" w:cstheme="majorHAnsi"/>
          <w:b/>
          <w:color w:val="000000" w:themeColor="text1"/>
        </w:rPr>
      </w:pPr>
      <w:r w:rsidRPr="0045639B">
        <w:rPr>
          <w:rFonts w:asciiTheme="majorHAnsi" w:hAnsiTheme="majorHAnsi" w:cstheme="majorHAnsi"/>
          <w:b/>
          <w:color w:val="000000" w:themeColor="text1"/>
        </w:rPr>
        <w:t xml:space="preserve">2019 Nonprofit Talent Retention Practices Full Webinar Recording Available: </w:t>
      </w:r>
    </w:p>
    <w:p w14:paraId="6A37C5CA" w14:textId="77777777" w:rsidR="00AF084A" w:rsidRPr="0045639B" w:rsidRDefault="00AF084A" w:rsidP="00AF084A">
      <w:pPr>
        <w:ind w:left="-540" w:right="-90"/>
        <w:contextualSpacing w:val="0"/>
        <w:rPr>
          <w:rFonts w:asciiTheme="majorHAnsi" w:hAnsiTheme="majorHAnsi" w:cstheme="majorHAnsi"/>
          <w:color w:val="000000" w:themeColor="text1"/>
        </w:rPr>
      </w:pPr>
    </w:p>
    <w:p w14:paraId="49EE6D71" w14:textId="77777777" w:rsidR="008603C1" w:rsidRPr="0045639B" w:rsidRDefault="00C40D1E" w:rsidP="00AF084A">
      <w:pPr>
        <w:ind w:left="-540" w:right="-90"/>
        <w:contextualSpacing w:val="0"/>
        <w:rPr>
          <w:rFonts w:asciiTheme="majorHAnsi" w:hAnsiTheme="majorHAnsi" w:cstheme="majorHAnsi"/>
          <w:color w:val="000000" w:themeColor="text1"/>
        </w:rPr>
      </w:pPr>
      <w:hyperlink r:id="rId8" w:history="1">
        <w:r w:rsidR="00AF084A" w:rsidRPr="0045639B">
          <w:rPr>
            <w:rStyle w:val="Hyperlink"/>
            <w:rFonts w:asciiTheme="majorHAnsi" w:hAnsiTheme="majorHAnsi" w:cstheme="majorHAnsi"/>
          </w:rPr>
          <w:t>Download the webinar recording here</w:t>
        </w:r>
      </w:hyperlink>
      <w:r w:rsidR="00AF084A" w:rsidRPr="0045639B">
        <w:rPr>
          <w:rFonts w:asciiTheme="majorHAnsi" w:hAnsiTheme="majorHAnsi" w:cstheme="majorHAnsi"/>
          <w:color w:val="000000" w:themeColor="text1"/>
        </w:rPr>
        <w:t xml:space="preserve">. </w:t>
      </w:r>
    </w:p>
    <w:p w14:paraId="443DF1F1" w14:textId="77777777" w:rsidR="008603C1" w:rsidRPr="0045639B" w:rsidRDefault="008603C1" w:rsidP="00AF084A">
      <w:pPr>
        <w:ind w:left="-540" w:right="-90"/>
        <w:contextualSpacing w:val="0"/>
        <w:rPr>
          <w:rFonts w:asciiTheme="majorHAnsi" w:hAnsiTheme="majorHAnsi" w:cstheme="majorHAnsi"/>
          <w:color w:val="000000" w:themeColor="text1"/>
        </w:rPr>
      </w:pPr>
    </w:p>
    <w:p w14:paraId="782FE2BB" w14:textId="60CB0EBB" w:rsidR="008A37B5" w:rsidRPr="0045639B" w:rsidRDefault="001507CE">
      <w:pPr>
        <w:ind w:left="-540" w:right="-90"/>
        <w:contextualSpacing w:val="0"/>
        <w:rPr>
          <w:rFonts w:asciiTheme="majorHAnsi" w:hAnsiTheme="majorHAnsi" w:cstheme="majorHAnsi"/>
          <w:b/>
          <w:color w:val="000000" w:themeColor="text1"/>
        </w:rPr>
      </w:pPr>
      <w:r w:rsidRPr="0045639B">
        <w:rPr>
          <w:rFonts w:asciiTheme="majorHAnsi" w:hAnsiTheme="majorHAnsi" w:cstheme="majorHAnsi"/>
          <w:b/>
          <w:color w:val="000000" w:themeColor="text1"/>
        </w:rPr>
        <w:t>ABOUT NONPROFIT HR</w:t>
      </w:r>
      <w:r w:rsidR="008603C1" w:rsidRPr="0045639B">
        <w:rPr>
          <w:rFonts w:asciiTheme="majorHAnsi" w:hAnsiTheme="majorHAnsi" w:cstheme="majorHAnsi"/>
          <w:b/>
          <w:color w:val="000000" w:themeColor="text1"/>
        </w:rPr>
        <w:t>:</w:t>
      </w:r>
    </w:p>
    <w:p w14:paraId="6B74727E" w14:textId="2CC65239" w:rsidR="006B7004" w:rsidRPr="0045639B" w:rsidRDefault="00940BC8" w:rsidP="0045639B">
      <w:pPr>
        <w:ind w:left="-540" w:right="-90"/>
        <w:contextualSpacing w:val="0"/>
        <w:rPr>
          <w:rFonts w:asciiTheme="majorHAnsi" w:hAnsiTheme="majorHAnsi" w:cstheme="majorHAnsi"/>
          <w:color w:val="000000" w:themeColor="text1"/>
        </w:rPr>
      </w:pPr>
      <w:r w:rsidRPr="0045639B">
        <w:rPr>
          <w:rFonts w:asciiTheme="majorHAnsi" w:hAnsiTheme="majorHAnsi" w:cstheme="majorHAnsi"/>
          <w:color w:val="000000" w:themeColor="text1"/>
        </w:rPr>
        <w:t xml:space="preserve">Nonprofit HR partners with </w:t>
      </w:r>
      <w:r w:rsidR="001E102A" w:rsidRPr="0045639B">
        <w:rPr>
          <w:rFonts w:asciiTheme="majorHAnsi" w:hAnsiTheme="majorHAnsi" w:cstheme="majorHAnsi"/>
          <w:color w:val="000000" w:themeColor="text1"/>
        </w:rPr>
        <w:t>social sector</w:t>
      </w:r>
      <w:r w:rsidRPr="0045639B">
        <w:rPr>
          <w:rFonts w:asciiTheme="majorHAnsi" w:hAnsiTheme="majorHAnsi" w:cstheme="majorHAnsi"/>
          <w:color w:val="000000" w:themeColor="text1"/>
        </w:rPr>
        <w:t xml:space="preserve"> organizations on project-based HR consulting and outsourcing</w:t>
      </w:r>
      <w:r w:rsidR="007E56B4" w:rsidRPr="0045639B">
        <w:rPr>
          <w:rFonts w:asciiTheme="majorHAnsi" w:hAnsiTheme="majorHAnsi" w:cstheme="majorHAnsi"/>
          <w:color w:val="000000" w:themeColor="text1"/>
        </w:rPr>
        <w:t xml:space="preserve">. The firm works with </w:t>
      </w:r>
      <w:r w:rsidR="001E102A" w:rsidRPr="0045639B">
        <w:rPr>
          <w:rFonts w:asciiTheme="majorHAnsi" w:hAnsiTheme="majorHAnsi" w:cstheme="majorHAnsi"/>
          <w:lang w:val="en-US"/>
        </w:rPr>
        <w:t>organizations</w:t>
      </w:r>
      <w:r w:rsidR="003270E4" w:rsidRPr="0045639B">
        <w:rPr>
          <w:rFonts w:asciiTheme="majorHAnsi" w:hAnsiTheme="majorHAnsi" w:cstheme="majorHAnsi"/>
          <w:lang w:val="en-US"/>
        </w:rPr>
        <w:t xml:space="preserve"> across the country to align their talent strategy with their broader strategic plan and to anticipate, prepare and budget for the human capital that will be required to achieve their goals.</w:t>
      </w:r>
      <w:r w:rsidR="00E83F11" w:rsidRPr="0045639B">
        <w:rPr>
          <w:rFonts w:asciiTheme="majorHAnsi" w:hAnsiTheme="majorHAnsi" w:cstheme="majorHAnsi"/>
          <w:color w:val="000000" w:themeColor="text1"/>
        </w:rPr>
        <w:t xml:space="preserve"> </w:t>
      </w:r>
      <w:r w:rsidR="006B7004" w:rsidRPr="0045639B">
        <w:rPr>
          <w:rFonts w:asciiTheme="majorHAnsi" w:hAnsiTheme="majorHAnsi" w:cstheme="majorHAnsi"/>
          <w:color w:val="000000" w:themeColor="text1"/>
        </w:rPr>
        <w:t xml:space="preserve">Nonprofit HR, well known for its Knowledge Practice Area, produces dozens of publications each year. Additional Knowledge resources may be seen at: </w:t>
      </w:r>
      <w:hyperlink r:id="rId9" w:history="1">
        <w:r w:rsidR="006B7004" w:rsidRPr="0045639B">
          <w:rPr>
            <w:rStyle w:val="Hyperlink"/>
            <w:rFonts w:asciiTheme="majorHAnsi" w:hAnsiTheme="majorHAnsi" w:cstheme="majorHAnsi"/>
          </w:rPr>
          <w:t>www.nonprofithr.com/knowledge-insights</w:t>
        </w:r>
      </w:hyperlink>
      <w:r w:rsidR="006B7004" w:rsidRPr="0045639B">
        <w:rPr>
          <w:rFonts w:asciiTheme="majorHAnsi" w:hAnsiTheme="majorHAnsi" w:cstheme="majorHAnsi"/>
          <w:color w:val="000000" w:themeColor="text1"/>
        </w:rPr>
        <w:t xml:space="preserve">. </w:t>
      </w:r>
    </w:p>
    <w:sectPr w:rsidR="006B7004" w:rsidRPr="0045639B">
      <w:pgSz w:w="12240" w:h="15840"/>
      <w:pgMar w:top="360" w:right="63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F71AE"/>
    <w:multiLevelType w:val="hybridMultilevel"/>
    <w:tmpl w:val="71486C0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2AF94DF9"/>
    <w:multiLevelType w:val="hybridMultilevel"/>
    <w:tmpl w:val="FDEA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F2EFD"/>
    <w:multiLevelType w:val="hybridMultilevel"/>
    <w:tmpl w:val="7E9C908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B5"/>
    <w:rsid w:val="000025FA"/>
    <w:rsid w:val="00025DAE"/>
    <w:rsid w:val="000577E5"/>
    <w:rsid w:val="00061411"/>
    <w:rsid w:val="001000FB"/>
    <w:rsid w:val="00116B6E"/>
    <w:rsid w:val="001172D4"/>
    <w:rsid w:val="001209B5"/>
    <w:rsid w:val="00120A49"/>
    <w:rsid w:val="00134AEC"/>
    <w:rsid w:val="00143361"/>
    <w:rsid w:val="001507CE"/>
    <w:rsid w:val="001768FF"/>
    <w:rsid w:val="00193F96"/>
    <w:rsid w:val="001A02E0"/>
    <w:rsid w:val="001C61C8"/>
    <w:rsid w:val="001E102A"/>
    <w:rsid w:val="001F0583"/>
    <w:rsid w:val="00216125"/>
    <w:rsid w:val="00225B8B"/>
    <w:rsid w:val="00242FB2"/>
    <w:rsid w:val="00255A34"/>
    <w:rsid w:val="00265536"/>
    <w:rsid w:val="00265924"/>
    <w:rsid w:val="002728E9"/>
    <w:rsid w:val="00275CBC"/>
    <w:rsid w:val="002A37D1"/>
    <w:rsid w:val="002C29E0"/>
    <w:rsid w:val="002D59E1"/>
    <w:rsid w:val="002F7DE5"/>
    <w:rsid w:val="003133E0"/>
    <w:rsid w:val="003270E4"/>
    <w:rsid w:val="00354BF0"/>
    <w:rsid w:val="0037255B"/>
    <w:rsid w:val="00374065"/>
    <w:rsid w:val="00397A7A"/>
    <w:rsid w:val="003A7411"/>
    <w:rsid w:val="003B2569"/>
    <w:rsid w:val="003C0B56"/>
    <w:rsid w:val="003C7CB9"/>
    <w:rsid w:val="003E430A"/>
    <w:rsid w:val="0041520B"/>
    <w:rsid w:val="00435662"/>
    <w:rsid w:val="00446953"/>
    <w:rsid w:val="00451981"/>
    <w:rsid w:val="00454D02"/>
    <w:rsid w:val="0045639B"/>
    <w:rsid w:val="00485FB7"/>
    <w:rsid w:val="004D70E9"/>
    <w:rsid w:val="004E54F1"/>
    <w:rsid w:val="00510D21"/>
    <w:rsid w:val="0051174B"/>
    <w:rsid w:val="00522A66"/>
    <w:rsid w:val="00536D7D"/>
    <w:rsid w:val="00562760"/>
    <w:rsid w:val="005B4E2F"/>
    <w:rsid w:val="005D3A7E"/>
    <w:rsid w:val="005F1658"/>
    <w:rsid w:val="005F4EFC"/>
    <w:rsid w:val="006160BF"/>
    <w:rsid w:val="006214C6"/>
    <w:rsid w:val="00636907"/>
    <w:rsid w:val="006373B0"/>
    <w:rsid w:val="0066405A"/>
    <w:rsid w:val="006815E5"/>
    <w:rsid w:val="006B7004"/>
    <w:rsid w:val="006D182B"/>
    <w:rsid w:val="006D2AD9"/>
    <w:rsid w:val="00702939"/>
    <w:rsid w:val="00747A32"/>
    <w:rsid w:val="00750108"/>
    <w:rsid w:val="0078747A"/>
    <w:rsid w:val="007A486D"/>
    <w:rsid w:val="007C4100"/>
    <w:rsid w:val="007D7E83"/>
    <w:rsid w:val="007E56B4"/>
    <w:rsid w:val="00802614"/>
    <w:rsid w:val="00834D49"/>
    <w:rsid w:val="0085037E"/>
    <w:rsid w:val="008603C1"/>
    <w:rsid w:val="008754BB"/>
    <w:rsid w:val="008A2499"/>
    <w:rsid w:val="008A37B5"/>
    <w:rsid w:val="008D2629"/>
    <w:rsid w:val="008D60B2"/>
    <w:rsid w:val="008F7F32"/>
    <w:rsid w:val="00940BC8"/>
    <w:rsid w:val="00965B13"/>
    <w:rsid w:val="0096728F"/>
    <w:rsid w:val="009810AF"/>
    <w:rsid w:val="009B7320"/>
    <w:rsid w:val="009C5111"/>
    <w:rsid w:val="009D3C7E"/>
    <w:rsid w:val="009E72C5"/>
    <w:rsid w:val="00A445A4"/>
    <w:rsid w:val="00A8427D"/>
    <w:rsid w:val="00A97A22"/>
    <w:rsid w:val="00AB21D2"/>
    <w:rsid w:val="00AF084A"/>
    <w:rsid w:val="00AF2469"/>
    <w:rsid w:val="00B04FC1"/>
    <w:rsid w:val="00B208D8"/>
    <w:rsid w:val="00B24C91"/>
    <w:rsid w:val="00B32455"/>
    <w:rsid w:val="00BA4177"/>
    <w:rsid w:val="00BA73C7"/>
    <w:rsid w:val="00BD69AF"/>
    <w:rsid w:val="00BE384E"/>
    <w:rsid w:val="00BE470D"/>
    <w:rsid w:val="00BF39FE"/>
    <w:rsid w:val="00BF6380"/>
    <w:rsid w:val="00C013AA"/>
    <w:rsid w:val="00C237DA"/>
    <w:rsid w:val="00C40D1E"/>
    <w:rsid w:val="00C53ACE"/>
    <w:rsid w:val="00C871A2"/>
    <w:rsid w:val="00C95A62"/>
    <w:rsid w:val="00CA3D93"/>
    <w:rsid w:val="00CD1DE0"/>
    <w:rsid w:val="00CE0310"/>
    <w:rsid w:val="00CE10FE"/>
    <w:rsid w:val="00CE7090"/>
    <w:rsid w:val="00D1435E"/>
    <w:rsid w:val="00D14883"/>
    <w:rsid w:val="00D1692C"/>
    <w:rsid w:val="00D27528"/>
    <w:rsid w:val="00D27CEB"/>
    <w:rsid w:val="00D37944"/>
    <w:rsid w:val="00D52C0B"/>
    <w:rsid w:val="00D86EC7"/>
    <w:rsid w:val="00D9543F"/>
    <w:rsid w:val="00DB5997"/>
    <w:rsid w:val="00DE097D"/>
    <w:rsid w:val="00E533A9"/>
    <w:rsid w:val="00E63C5D"/>
    <w:rsid w:val="00E83F11"/>
    <w:rsid w:val="00EF2F5F"/>
    <w:rsid w:val="00EF6976"/>
    <w:rsid w:val="00F332F2"/>
    <w:rsid w:val="00F56D72"/>
    <w:rsid w:val="00F6103E"/>
    <w:rsid w:val="00F621BF"/>
    <w:rsid w:val="00F9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36EE"/>
  <w15:docId w15:val="{E88A562A-0D55-48AB-8139-437CA4DA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373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3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373B0"/>
    <w:rPr>
      <w:b/>
      <w:bCs/>
    </w:rPr>
  </w:style>
  <w:style w:type="character" w:customStyle="1" w:styleId="CommentSubjectChar">
    <w:name w:val="Comment Subject Char"/>
    <w:basedOn w:val="CommentTextChar"/>
    <w:link w:val="CommentSubject"/>
    <w:uiPriority w:val="99"/>
    <w:semiHidden/>
    <w:rsid w:val="006373B0"/>
    <w:rPr>
      <w:b/>
      <w:bCs/>
      <w:sz w:val="20"/>
      <w:szCs w:val="20"/>
    </w:rPr>
  </w:style>
  <w:style w:type="character" w:styleId="Strong">
    <w:name w:val="Strong"/>
    <w:basedOn w:val="DefaultParagraphFont"/>
    <w:uiPriority w:val="22"/>
    <w:qFormat/>
    <w:rsid w:val="008754BB"/>
    <w:rPr>
      <w:b/>
      <w:bCs/>
    </w:rPr>
  </w:style>
  <w:style w:type="paragraph" w:styleId="ListParagraph">
    <w:name w:val="List Paragraph"/>
    <w:basedOn w:val="Normal"/>
    <w:uiPriority w:val="34"/>
    <w:qFormat/>
    <w:rsid w:val="0078747A"/>
    <w:pPr>
      <w:ind w:left="720"/>
    </w:pPr>
  </w:style>
  <w:style w:type="character" w:styleId="Hyperlink">
    <w:name w:val="Hyperlink"/>
    <w:basedOn w:val="DefaultParagraphFont"/>
    <w:uiPriority w:val="99"/>
    <w:unhideWhenUsed/>
    <w:rsid w:val="00F56D72"/>
    <w:rPr>
      <w:color w:val="0000FF" w:themeColor="hyperlink"/>
      <w:u w:val="single"/>
    </w:rPr>
  </w:style>
  <w:style w:type="character" w:styleId="UnresolvedMention">
    <w:name w:val="Unresolved Mention"/>
    <w:basedOn w:val="DefaultParagraphFont"/>
    <w:uiPriority w:val="99"/>
    <w:semiHidden/>
    <w:unhideWhenUsed/>
    <w:rsid w:val="00F56D72"/>
    <w:rPr>
      <w:color w:val="605E5C"/>
      <w:shd w:val="clear" w:color="auto" w:fill="E1DFDD"/>
    </w:rPr>
  </w:style>
  <w:style w:type="character" w:styleId="FollowedHyperlink">
    <w:name w:val="FollowedHyperlink"/>
    <w:basedOn w:val="DefaultParagraphFont"/>
    <w:uiPriority w:val="99"/>
    <w:semiHidden/>
    <w:unhideWhenUsed/>
    <w:rsid w:val="0037255B"/>
    <w:rPr>
      <w:color w:val="800080" w:themeColor="followedHyperlink"/>
      <w:u w:val="single"/>
    </w:rPr>
  </w:style>
  <w:style w:type="character" w:customStyle="1" w:styleId="apple-converted-space">
    <w:name w:val="apple-converted-space"/>
    <w:basedOn w:val="DefaultParagraphFont"/>
    <w:rsid w:val="0037255B"/>
  </w:style>
  <w:style w:type="paragraph" w:styleId="Revision">
    <w:name w:val="Revision"/>
    <w:hidden/>
    <w:uiPriority w:val="99"/>
    <w:semiHidden/>
    <w:rsid w:val="00965B13"/>
    <w:pPr>
      <w:spacing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8045">
      <w:bodyDiv w:val="1"/>
      <w:marLeft w:val="0"/>
      <w:marRight w:val="0"/>
      <w:marTop w:val="0"/>
      <w:marBottom w:val="0"/>
      <w:divBdr>
        <w:top w:val="none" w:sz="0" w:space="0" w:color="auto"/>
        <w:left w:val="none" w:sz="0" w:space="0" w:color="auto"/>
        <w:bottom w:val="none" w:sz="0" w:space="0" w:color="auto"/>
        <w:right w:val="none" w:sz="0" w:space="0" w:color="auto"/>
      </w:divBdr>
    </w:div>
    <w:div w:id="229734343">
      <w:bodyDiv w:val="1"/>
      <w:marLeft w:val="0"/>
      <w:marRight w:val="0"/>
      <w:marTop w:val="0"/>
      <w:marBottom w:val="0"/>
      <w:divBdr>
        <w:top w:val="none" w:sz="0" w:space="0" w:color="auto"/>
        <w:left w:val="none" w:sz="0" w:space="0" w:color="auto"/>
        <w:bottom w:val="none" w:sz="0" w:space="0" w:color="auto"/>
        <w:right w:val="none" w:sz="0" w:space="0" w:color="auto"/>
      </w:divBdr>
    </w:div>
    <w:div w:id="249774563">
      <w:bodyDiv w:val="1"/>
      <w:marLeft w:val="0"/>
      <w:marRight w:val="0"/>
      <w:marTop w:val="0"/>
      <w:marBottom w:val="0"/>
      <w:divBdr>
        <w:top w:val="none" w:sz="0" w:space="0" w:color="auto"/>
        <w:left w:val="none" w:sz="0" w:space="0" w:color="auto"/>
        <w:bottom w:val="none" w:sz="0" w:space="0" w:color="auto"/>
        <w:right w:val="none" w:sz="0" w:space="0" w:color="auto"/>
      </w:divBdr>
    </w:div>
    <w:div w:id="920527958">
      <w:bodyDiv w:val="1"/>
      <w:marLeft w:val="0"/>
      <w:marRight w:val="0"/>
      <w:marTop w:val="0"/>
      <w:marBottom w:val="0"/>
      <w:divBdr>
        <w:top w:val="none" w:sz="0" w:space="0" w:color="auto"/>
        <w:left w:val="none" w:sz="0" w:space="0" w:color="auto"/>
        <w:bottom w:val="none" w:sz="0" w:space="0" w:color="auto"/>
        <w:right w:val="none" w:sz="0" w:space="0" w:color="auto"/>
      </w:divBdr>
    </w:div>
    <w:div w:id="1213036290">
      <w:bodyDiv w:val="1"/>
      <w:marLeft w:val="0"/>
      <w:marRight w:val="0"/>
      <w:marTop w:val="0"/>
      <w:marBottom w:val="0"/>
      <w:divBdr>
        <w:top w:val="none" w:sz="0" w:space="0" w:color="auto"/>
        <w:left w:val="none" w:sz="0" w:space="0" w:color="auto"/>
        <w:bottom w:val="none" w:sz="0" w:space="0" w:color="auto"/>
        <w:right w:val="none" w:sz="0" w:space="0" w:color="auto"/>
      </w:divBdr>
    </w:div>
    <w:div w:id="1357076642">
      <w:bodyDiv w:val="1"/>
      <w:marLeft w:val="0"/>
      <w:marRight w:val="0"/>
      <w:marTop w:val="0"/>
      <w:marBottom w:val="0"/>
      <w:divBdr>
        <w:top w:val="none" w:sz="0" w:space="0" w:color="auto"/>
        <w:left w:val="none" w:sz="0" w:space="0" w:color="auto"/>
        <w:bottom w:val="none" w:sz="0" w:space="0" w:color="auto"/>
        <w:right w:val="none" w:sz="0" w:space="0" w:color="auto"/>
      </w:divBdr>
    </w:div>
    <w:div w:id="1397359153">
      <w:bodyDiv w:val="1"/>
      <w:marLeft w:val="0"/>
      <w:marRight w:val="0"/>
      <w:marTop w:val="0"/>
      <w:marBottom w:val="0"/>
      <w:divBdr>
        <w:top w:val="none" w:sz="0" w:space="0" w:color="auto"/>
        <w:left w:val="none" w:sz="0" w:space="0" w:color="auto"/>
        <w:bottom w:val="none" w:sz="0" w:space="0" w:color="auto"/>
        <w:right w:val="none" w:sz="0" w:space="0" w:color="auto"/>
      </w:divBdr>
    </w:div>
    <w:div w:id="1654531554">
      <w:bodyDiv w:val="1"/>
      <w:marLeft w:val="0"/>
      <w:marRight w:val="0"/>
      <w:marTop w:val="0"/>
      <w:marBottom w:val="0"/>
      <w:divBdr>
        <w:top w:val="none" w:sz="0" w:space="0" w:color="auto"/>
        <w:left w:val="none" w:sz="0" w:space="0" w:color="auto"/>
        <w:bottom w:val="none" w:sz="0" w:space="0" w:color="auto"/>
        <w:right w:val="none" w:sz="0" w:space="0" w:color="auto"/>
      </w:divBdr>
    </w:div>
    <w:div w:id="1959142991">
      <w:bodyDiv w:val="1"/>
      <w:marLeft w:val="0"/>
      <w:marRight w:val="0"/>
      <w:marTop w:val="0"/>
      <w:marBottom w:val="0"/>
      <w:divBdr>
        <w:top w:val="none" w:sz="0" w:space="0" w:color="auto"/>
        <w:left w:val="none" w:sz="0" w:space="0" w:color="auto"/>
        <w:bottom w:val="none" w:sz="0" w:space="0" w:color="auto"/>
        <w:right w:val="none" w:sz="0" w:space="0" w:color="auto"/>
      </w:divBdr>
    </w:div>
    <w:div w:id="212056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nprofithr.com/nonprofit-talent-retention-practice-webinar-recording-download/" TargetMode="External"/><Relationship Id="rId3" Type="http://schemas.openxmlformats.org/officeDocument/2006/relationships/settings" Target="settings.xml"/><Relationship Id="rId7" Type="http://schemas.openxmlformats.org/officeDocument/2006/relationships/hyperlink" Target="https://www.nonprofithr.com/nonprofit-talent-retention-practice-webinar-recording-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nprofithr.com/knowledge-ins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Akia Brew</cp:lastModifiedBy>
  <cp:revision>2</cp:revision>
  <cp:lastPrinted>2019-05-21T18:54:00Z</cp:lastPrinted>
  <dcterms:created xsi:type="dcterms:W3CDTF">2019-06-05T11:59:00Z</dcterms:created>
  <dcterms:modified xsi:type="dcterms:W3CDTF">2019-06-05T11:59:00Z</dcterms:modified>
</cp:coreProperties>
</file>